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71B9" w14:textId="194452B8" w:rsidR="008706D3" w:rsidRDefault="008A1110">
      <w:r>
        <w:rPr>
          <w:noProof/>
        </w:rPr>
        <w:drawing>
          <wp:inline distT="0" distB="0" distL="0" distR="0" wp14:anchorId="5781B001" wp14:editId="5C7BED1D">
            <wp:extent cx="5943600" cy="264160"/>
            <wp:effectExtent l="0" t="0" r="0" b="2540"/>
            <wp:docPr id="2758304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830421" name="Picture 275830421"/>
                    <pic:cNvPicPr/>
                  </pic:nvPicPr>
                  <pic:blipFill>
                    <a:blip r:embed="rId4">
                      <a:extLst>
                        <a:ext uri="{28A0092B-C50C-407E-A947-70E740481C1C}">
                          <a14:useLocalDpi xmlns:a14="http://schemas.microsoft.com/office/drawing/2010/main" val="0"/>
                        </a:ext>
                      </a:extLst>
                    </a:blip>
                    <a:stretch>
                      <a:fillRect/>
                    </a:stretch>
                  </pic:blipFill>
                  <pic:spPr>
                    <a:xfrm>
                      <a:off x="0" y="0"/>
                      <a:ext cx="5943600" cy="264160"/>
                    </a:xfrm>
                    <a:prstGeom prst="rect">
                      <a:avLst/>
                    </a:prstGeom>
                  </pic:spPr>
                </pic:pic>
              </a:graphicData>
            </a:graphic>
          </wp:inline>
        </w:drawing>
      </w:r>
    </w:p>
    <w:p w14:paraId="1D42BC3E" w14:textId="77777777" w:rsidR="008A1110" w:rsidRDefault="008A1110"/>
    <w:p w14:paraId="6BAE2488" w14:textId="120E7BE1" w:rsidR="008A1110" w:rsidRDefault="008A1110">
      <w:r>
        <w:rPr>
          <w:noProof/>
        </w:rPr>
        <w:drawing>
          <wp:inline distT="0" distB="0" distL="0" distR="0" wp14:anchorId="78C13736" wp14:editId="5A4C01C9">
            <wp:extent cx="5943600" cy="349885"/>
            <wp:effectExtent l="0" t="0" r="0" b="5715"/>
            <wp:docPr id="20821508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150849" name="Picture 2082150849"/>
                    <pic:cNvPicPr/>
                  </pic:nvPicPr>
                  <pic:blipFill>
                    <a:blip r:embed="rId5">
                      <a:extLst>
                        <a:ext uri="{28A0092B-C50C-407E-A947-70E740481C1C}">
                          <a14:useLocalDpi xmlns:a14="http://schemas.microsoft.com/office/drawing/2010/main" val="0"/>
                        </a:ext>
                      </a:extLst>
                    </a:blip>
                    <a:stretch>
                      <a:fillRect/>
                    </a:stretch>
                  </pic:blipFill>
                  <pic:spPr>
                    <a:xfrm>
                      <a:off x="0" y="0"/>
                      <a:ext cx="5943600" cy="349885"/>
                    </a:xfrm>
                    <a:prstGeom prst="rect">
                      <a:avLst/>
                    </a:prstGeom>
                  </pic:spPr>
                </pic:pic>
              </a:graphicData>
            </a:graphic>
          </wp:inline>
        </w:drawing>
      </w:r>
      <w:r>
        <w:rPr>
          <w:noProof/>
        </w:rPr>
        <w:drawing>
          <wp:inline distT="0" distB="0" distL="0" distR="0" wp14:anchorId="50B316EB" wp14:editId="6F5CCEDA">
            <wp:extent cx="5943600" cy="172085"/>
            <wp:effectExtent l="0" t="0" r="0" b="5715"/>
            <wp:docPr id="656068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06888" name="Picture 65606888"/>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72085"/>
                    </a:xfrm>
                    <a:prstGeom prst="rect">
                      <a:avLst/>
                    </a:prstGeom>
                  </pic:spPr>
                </pic:pic>
              </a:graphicData>
            </a:graphic>
          </wp:inline>
        </w:drawing>
      </w:r>
    </w:p>
    <w:p w14:paraId="55BA5651" w14:textId="523D7EC9" w:rsidR="008A1110" w:rsidRDefault="008A1110">
      <w:r>
        <w:rPr>
          <w:noProof/>
        </w:rPr>
        <w:drawing>
          <wp:inline distT="0" distB="0" distL="0" distR="0" wp14:anchorId="1C35D81D" wp14:editId="1FBBC75C">
            <wp:extent cx="1648918" cy="829396"/>
            <wp:effectExtent l="0" t="0" r="2540" b="0"/>
            <wp:docPr id="631733384" name="Picture 8" descr="A close-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33384" name="Picture 8" descr="A close-up of a perso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83601" cy="846841"/>
                    </a:xfrm>
                    <a:prstGeom prst="rect">
                      <a:avLst/>
                    </a:prstGeom>
                  </pic:spPr>
                </pic:pic>
              </a:graphicData>
            </a:graphic>
          </wp:inline>
        </w:drawing>
      </w:r>
    </w:p>
    <w:p w14:paraId="41727AAB" w14:textId="44AD6B95" w:rsidR="008706D3" w:rsidRPr="008706D3" w:rsidRDefault="008706D3">
      <w:r w:rsidRPr="008706D3">
        <w:rPr>
          <w:rFonts w:ascii="Georgia" w:hAnsi="Georgia"/>
          <w:color w:val="363636"/>
          <w:shd w:val="clear" w:color="auto" w:fill="FFFFFF"/>
        </w:rPr>
        <w:t>M</w:t>
      </w:r>
      <w:r w:rsidRPr="008706D3">
        <w:rPr>
          <w:rFonts w:ascii="Georgia" w:hAnsi="Georgia"/>
          <w:color w:val="363636"/>
          <w:shd w:val="clear" w:color="auto" w:fill="FFFFFF"/>
        </w:rPr>
        <w:t xml:space="preserve">ore than 450,000 Medicare beneficiaries accounts were billed for urinary catheters in 2023, up from about 50,000 in previous years, according to a new report produced by the </w:t>
      </w:r>
      <w:r w:rsidRPr="008706D3">
        <w:rPr>
          <w:rFonts w:ascii="Georgia" w:hAnsi="Georgia"/>
          <w:color w:val="363636"/>
          <w:shd w:val="clear" w:color="auto" w:fill="FFFFFF"/>
        </w:rPr>
        <w:t xml:space="preserve">Institute for Accountable Care and the </w:t>
      </w:r>
      <w:r w:rsidRPr="008706D3">
        <w:rPr>
          <w:rFonts w:ascii="Georgia" w:hAnsi="Georgia"/>
          <w:color w:val="363636"/>
          <w:shd w:val="clear" w:color="auto" w:fill="FFFFFF"/>
        </w:rPr>
        <w:t>National Association of Accountable Care Organizations</w:t>
      </w:r>
      <w:r w:rsidRPr="008706D3">
        <w:rPr>
          <w:rFonts w:ascii="Georgia" w:hAnsi="Georgia"/>
          <w:color w:val="363636"/>
          <w:shd w:val="clear" w:color="auto" w:fill="FFFFFF"/>
        </w:rPr>
        <w:t>.</w:t>
      </w:r>
    </w:p>
    <w:p w14:paraId="39799F3A" w14:textId="77777777" w:rsidR="008706D3" w:rsidRPr="008706D3" w:rsidRDefault="008706D3">
      <w:pPr>
        <w:rPr>
          <w:rFonts w:ascii="Georgia" w:hAnsi="Georgia"/>
          <w:color w:val="363636"/>
          <w:shd w:val="clear" w:color="auto" w:fill="FFFFFF"/>
        </w:rPr>
      </w:pPr>
    </w:p>
    <w:p w14:paraId="145B15AB" w14:textId="32BA8B2A" w:rsidR="008706D3" w:rsidRPr="008706D3" w:rsidRDefault="008706D3">
      <w:r w:rsidRPr="008706D3">
        <w:rPr>
          <w:rFonts w:ascii="Georgia" w:hAnsi="Georgia"/>
          <w:color w:val="363636"/>
          <w:shd w:val="clear" w:color="auto" w:fill="FFFFFF"/>
        </w:rPr>
        <w:t>The massive uptick in billing for catheters included $2 billion charged by seven high-volume suppliers, according to that analysis, potentially accounting for nearly one-fifth of all Medicare spending on medical supplies in 2023. Doctors, state insurance departments and health care groups around the country said the spike in claims for catheters that were never delivered suggested a far-reaching Medicare scam.</w:t>
      </w:r>
    </w:p>
    <w:p w14:paraId="33588C82" w14:textId="5FD8D374" w:rsidR="003D4633" w:rsidRDefault="008706D3">
      <w:r>
        <w:rPr>
          <w:noProof/>
        </w:rPr>
        <w:drawing>
          <wp:inline distT="0" distB="0" distL="0" distR="0" wp14:anchorId="733C4679" wp14:editId="4807AE0A">
            <wp:extent cx="5658787" cy="3424292"/>
            <wp:effectExtent l="0" t="0" r="5715" b="5080"/>
            <wp:docPr id="868902870" name="Picture 2" descr="A graph with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902870" name="Picture 2" descr="A graph with a line going u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75455" cy="3434378"/>
                    </a:xfrm>
                    <a:prstGeom prst="rect">
                      <a:avLst/>
                    </a:prstGeom>
                  </pic:spPr>
                </pic:pic>
              </a:graphicData>
            </a:graphic>
          </wp:inline>
        </w:drawing>
      </w:r>
    </w:p>
    <w:p w14:paraId="1B3CCFD0" w14:textId="77777777" w:rsidR="008706D3" w:rsidRPr="008A1110" w:rsidRDefault="008706D3">
      <w:pPr>
        <w:rPr>
          <w:sz w:val="13"/>
          <w:szCs w:val="13"/>
        </w:rPr>
      </w:pPr>
    </w:p>
    <w:p w14:paraId="39335291" w14:textId="02775247" w:rsidR="008706D3" w:rsidRDefault="008706D3" w:rsidP="008A1110">
      <w:pPr>
        <w:spacing w:after="120"/>
        <w:rPr>
          <w:rFonts w:ascii="Georgia" w:hAnsi="Georgia"/>
          <w:color w:val="363636"/>
          <w:shd w:val="clear" w:color="auto" w:fill="FFFFFF"/>
        </w:rPr>
      </w:pPr>
      <w:proofErr w:type="gramStart"/>
      <w:r w:rsidRPr="008706D3">
        <w:rPr>
          <w:rFonts w:ascii="Georgia" w:hAnsi="Georgia"/>
          <w:color w:val="363636"/>
          <w:shd w:val="clear" w:color="auto" w:fill="FFFFFF"/>
        </w:rPr>
        <w:t>The vast majority of</w:t>
      </w:r>
      <w:proofErr w:type="gramEnd"/>
      <w:r w:rsidRPr="008706D3">
        <w:rPr>
          <w:rFonts w:ascii="Georgia" w:hAnsi="Georgia"/>
          <w:color w:val="363636"/>
          <w:shd w:val="clear" w:color="auto" w:fill="FFFFFF"/>
        </w:rPr>
        <w:t xml:space="preserve"> the suspicious claims identified by the new analysis came from seven companies, many of which have shared executives, according to public documents and the group’s report. Only one of the businesses had a working phone number, and it did not return a request for comment. </w:t>
      </w:r>
    </w:p>
    <w:p w14:paraId="68BA2B5F" w14:textId="229568E8" w:rsidR="008A1110" w:rsidRPr="008706D3" w:rsidRDefault="008A1110">
      <w:pPr>
        <w:rPr>
          <w:rFonts w:ascii="Georgia" w:hAnsi="Georgia"/>
          <w:color w:val="363636"/>
          <w:shd w:val="clear" w:color="auto" w:fill="FFFFFF"/>
        </w:rPr>
      </w:pPr>
      <w:r>
        <w:rPr>
          <w:rFonts w:ascii="Georgia" w:hAnsi="Georgia"/>
          <w:color w:val="363636"/>
          <w:shd w:val="clear" w:color="auto" w:fill="FFFFFF"/>
        </w:rPr>
        <w:t>A</w:t>
      </w:r>
      <w:r w:rsidR="008706D3" w:rsidRPr="008706D3">
        <w:rPr>
          <w:rFonts w:ascii="Georgia" w:hAnsi="Georgia"/>
          <w:color w:val="363636"/>
          <w:shd w:val="clear" w:color="auto" w:fill="FFFFFF"/>
        </w:rPr>
        <w:t>ccess the full story:</w:t>
      </w:r>
      <w:r>
        <w:rPr>
          <w:rFonts w:ascii="Georgia" w:hAnsi="Georgia"/>
          <w:color w:val="363636"/>
          <w:shd w:val="clear" w:color="auto" w:fill="FFFFFF"/>
        </w:rPr>
        <w:t xml:space="preserve"> </w:t>
      </w:r>
      <w:hyperlink r:id="rId9" w:history="1">
        <w:r w:rsidRPr="001E3DAB">
          <w:rPr>
            <w:rStyle w:val="Hyperlink"/>
            <w:rFonts w:ascii="Georgia" w:hAnsi="Georgia"/>
            <w:shd w:val="clear" w:color="auto" w:fill="FFFFFF"/>
          </w:rPr>
          <w:t>https://www.nytimes.com/2024/02/09/health/medicare-billing-scam-catheters.html</w:t>
        </w:r>
      </w:hyperlink>
      <w:r>
        <w:rPr>
          <w:rFonts w:ascii="Georgia" w:hAnsi="Georgia"/>
          <w:color w:val="363636"/>
          <w:shd w:val="clear" w:color="auto" w:fill="FFFFFF"/>
        </w:rPr>
        <w:t xml:space="preserve"> </w:t>
      </w:r>
    </w:p>
    <w:sectPr w:rsidR="008A1110" w:rsidRPr="008706D3" w:rsidSect="0049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3"/>
    <w:rsid w:val="000747C8"/>
    <w:rsid w:val="000B4F65"/>
    <w:rsid w:val="000D4540"/>
    <w:rsid w:val="00116F37"/>
    <w:rsid w:val="00141D42"/>
    <w:rsid w:val="001728EF"/>
    <w:rsid w:val="0022180D"/>
    <w:rsid w:val="002374F1"/>
    <w:rsid w:val="0025130F"/>
    <w:rsid w:val="00266CF8"/>
    <w:rsid w:val="00294F58"/>
    <w:rsid w:val="002E5DCC"/>
    <w:rsid w:val="002E5EB3"/>
    <w:rsid w:val="00320D41"/>
    <w:rsid w:val="00365452"/>
    <w:rsid w:val="003D4633"/>
    <w:rsid w:val="003E253E"/>
    <w:rsid w:val="003F0306"/>
    <w:rsid w:val="00400A81"/>
    <w:rsid w:val="00413B90"/>
    <w:rsid w:val="00451201"/>
    <w:rsid w:val="00454169"/>
    <w:rsid w:val="00455353"/>
    <w:rsid w:val="00495E53"/>
    <w:rsid w:val="004D6275"/>
    <w:rsid w:val="00523B82"/>
    <w:rsid w:val="00533CE9"/>
    <w:rsid w:val="00594890"/>
    <w:rsid w:val="005B1D8A"/>
    <w:rsid w:val="005F7263"/>
    <w:rsid w:val="0065776C"/>
    <w:rsid w:val="006A0CCE"/>
    <w:rsid w:val="006A2191"/>
    <w:rsid w:val="006A66A7"/>
    <w:rsid w:val="006E7251"/>
    <w:rsid w:val="007105C5"/>
    <w:rsid w:val="00755644"/>
    <w:rsid w:val="007748D0"/>
    <w:rsid w:val="007A58A1"/>
    <w:rsid w:val="007E497A"/>
    <w:rsid w:val="00820A0A"/>
    <w:rsid w:val="00860DDB"/>
    <w:rsid w:val="008706D3"/>
    <w:rsid w:val="008870CA"/>
    <w:rsid w:val="008A1110"/>
    <w:rsid w:val="008B44D2"/>
    <w:rsid w:val="008B78B6"/>
    <w:rsid w:val="008B794D"/>
    <w:rsid w:val="008C2422"/>
    <w:rsid w:val="008C6A42"/>
    <w:rsid w:val="00945EFF"/>
    <w:rsid w:val="009948CC"/>
    <w:rsid w:val="00996A3D"/>
    <w:rsid w:val="009A2833"/>
    <w:rsid w:val="009B20C2"/>
    <w:rsid w:val="009D26D1"/>
    <w:rsid w:val="00A27519"/>
    <w:rsid w:val="00A8099E"/>
    <w:rsid w:val="00AE733E"/>
    <w:rsid w:val="00B76E33"/>
    <w:rsid w:val="00BB6BE6"/>
    <w:rsid w:val="00BF549C"/>
    <w:rsid w:val="00C00CC0"/>
    <w:rsid w:val="00C15F7F"/>
    <w:rsid w:val="00C36DDD"/>
    <w:rsid w:val="00C6137A"/>
    <w:rsid w:val="00CA3825"/>
    <w:rsid w:val="00CB02A9"/>
    <w:rsid w:val="00CE04F4"/>
    <w:rsid w:val="00D05CBB"/>
    <w:rsid w:val="00D05F8C"/>
    <w:rsid w:val="00D22A6C"/>
    <w:rsid w:val="00D33DA4"/>
    <w:rsid w:val="00D54D3B"/>
    <w:rsid w:val="00DB4FB4"/>
    <w:rsid w:val="00DD7E63"/>
    <w:rsid w:val="00E47006"/>
    <w:rsid w:val="00E75736"/>
    <w:rsid w:val="00E77990"/>
    <w:rsid w:val="00EC3EE9"/>
    <w:rsid w:val="00F02DB9"/>
    <w:rsid w:val="00F46F78"/>
    <w:rsid w:val="00F67CA7"/>
    <w:rsid w:val="00FB7E33"/>
    <w:rsid w:val="00FD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61132"/>
  <w15:chartTrackingRefBased/>
  <w15:docId w15:val="{1DF20F08-CB34-4346-973B-0549802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0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06D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06D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706D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706D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706D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706D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706D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06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06D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06D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706D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706D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706D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706D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706D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706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6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06D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06D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706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706D3"/>
    <w:rPr>
      <w:i/>
      <w:iCs/>
      <w:color w:val="404040" w:themeColor="text1" w:themeTint="BF"/>
    </w:rPr>
  </w:style>
  <w:style w:type="paragraph" w:styleId="ListParagraph">
    <w:name w:val="List Paragraph"/>
    <w:basedOn w:val="Normal"/>
    <w:uiPriority w:val="34"/>
    <w:qFormat/>
    <w:rsid w:val="008706D3"/>
    <w:pPr>
      <w:ind w:left="720"/>
      <w:contextualSpacing/>
    </w:pPr>
  </w:style>
  <w:style w:type="character" w:styleId="IntenseEmphasis">
    <w:name w:val="Intense Emphasis"/>
    <w:basedOn w:val="DefaultParagraphFont"/>
    <w:uiPriority w:val="21"/>
    <w:qFormat/>
    <w:rsid w:val="008706D3"/>
    <w:rPr>
      <w:i/>
      <w:iCs/>
      <w:color w:val="0F4761" w:themeColor="accent1" w:themeShade="BF"/>
    </w:rPr>
  </w:style>
  <w:style w:type="paragraph" w:styleId="IntenseQuote">
    <w:name w:val="Intense Quote"/>
    <w:basedOn w:val="Normal"/>
    <w:next w:val="Normal"/>
    <w:link w:val="IntenseQuoteChar"/>
    <w:uiPriority w:val="30"/>
    <w:qFormat/>
    <w:rsid w:val="00870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06D3"/>
    <w:rPr>
      <w:i/>
      <w:iCs/>
      <w:color w:val="0F4761" w:themeColor="accent1" w:themeShade="BF"/>
    </w:rPr>
  </w:style>
  <w:style w:type="character" w:styleId="IntenseReference">
    <w:name w:val="Intense Reference"/>
    <w:basedOn w:val="DefaultParagraphFont"/>
    <w:uiPriority w:val="32"/>
    <w:qFormat/>
    <w:rsid w:val="008706D3"/>
    <w:rPr>
      <w:b/>
      <w:bCs/>
      <w:smallCaps/>
      <w:color w:val="0F4761" w:themeColor="accent1" w:themeShade="BF"/>
      <w:spacing w:val="5"/>
    </w:rPr>
  </w:style>
  <w:style w:type="character" w:styleId="Hyperlink">
    <w:name w:val="Hyperlink"/>
    <w:basedOn w:val="DefaultParagraphFont"/>
    <w:uiPriority w:val="99"/>
    <w:unhideWhenUsed/>
    <w:rsid w:val="008A1110"/>
    <w:rPr>
      <w:color w:val="467886" w:themeColor="hyperlink"/>
      <w:u w:val="single"/>
    </w:rPr>
  </w:style>
  <w:style w:type="character" w:styleId="UnresolvedMention">
    <w:name w:val="Unresolved Mention"/>
    <w:basedOn w:val="DefaultParagraphFont"/>
    <w:uiPriority w:val="99"/>
    <w:semiHidden/>
    <w:unhideWhenUsed/>
    <w:rsid w:val="008A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nytimes.com/2024/02/09/health/medicare-billing-scam-cathe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Mechanic</dc:creator>
  <cp:keywords/>
  <dc:description/>
  <cp:lastModifiedBy>Robert Mechanic</cp:lastModifiedBy>
  <cp:revision>3</cp:revision>
  <dcterms:created xsi:type="dcterms:W3CDTF">2024-03-27T19:36:00Z</dcterms:created>
  <dcterms:modified xsi:type="dcterms:W3CDTF">2024-03-27T19:36:00Z</dcterms:modified>
</cp:coreProperties>
</file>